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FA7A50" w:rsidRDefault="004330C6" w:rsidP="003817D3">
      <w:pPr>
        <w:rPr>
          <w:rFonts w:ascii="Arial" w:hAnsi="Arial"/>
          <w:b/>
          <w:color w:val="000000" w:themeColor="text1"/>
          <w:sz w:val="28"/>
          <w:bdr w:val="none" w:sz="0" w:space="0" w:color="auto" w:frame="1"/>
        </w:rPr>
      </w:pPr>
      <w:r>
        <w:rPr>
          <w:rFonts w:ascii="Calibri" w:hAnsi="Calibri"/>
          <w:sz w:val="52"/>
        </w:rPr>
        <w:t>Press release</w:t>
      </w:r>
    </w:p>
    <w:p w14:paraId="16383BF3" w14:textId="77777777" w:rsidR="004330C6" w:rsidRPr="00FA7A50" w:rsidRDefault="004330C6" w:rsidP="003817D3">
      <w:pPr>
        <w:rPr>
          <w:rFonts w:ascii="Arial" w:hAnsi="Arial"/>
          <w:b/>
          <w:color w:val="000000" w:themeColor="text1"/>
          <w:sz w:val="28"/>
          <w:bdr w:val="none" w:sz="0" w:space="0" w:color="auto" w:frame="1"/>
        </w:rPr>
      </w:pPr>
    </w:p>
    <w:p w14:paraId="0660A2A3" w14:textId="77777777" w:rsidR="004330C6" w:rsidRPr="00FA7A50" w:rsidRDefault="004330C6" w:rsidP="003817D3">
      <w:pPr>
        <w:rPr>
          <w:rFonts w:ascii="Arial" w:hAnsi="Arial"/>
          <w:b/>
          <w:color w:val="000000" w:themeColor="text1"/>
          <w:sz w:val="28"/>
          <w:bdr w:val="none" w:sz="0" w:space="0" w:color="auto" w:frame="1"/>
        </w:rPr>
      </w:pPr>
    </w:p>
    <w:p w14:paraId="30DD557C" w14:textId="75072D4E" w:rsidR="00780A4D" w:rsidRPr="00FA7A50" w:rsidRDefault="00AC19A9" w:rsidP="00C028A4">
      <w:pPr>
        <w:rPr>
          <w:rFonts w:ascii="Calibri" w:hAnsi="Calibri" w:cs="Calibri"/>
          <w:b/>
          <w:sz w:val="44"/>
          <w:szCs w:val="44"/>
        </w:rPr>
      </w:pPr>
      <w:r w:rsidRPr="004E0F33">
        <w:rPr>
          <w:rFonts w:ascii="Calibri" w:hAnsi="Calibri"/>
          <w:b/>
          <w:color w:val="000000" w:themeColor="text1"/>
          <w:sz w:val="44"/>
        </w:rPr>
        <w:t xml:space="preserve">One Fixture. Any Scenario. – </w:t>
      </w:r>
      <w:r>
        <w:rPr>
          <w:rFonts w:ascii="Calibri" w:hAnsi="Calibri"/>
          <w:b/>
          <w:sz w:val="44"/>
        </w:rPr>
        <w:t>Cameo presents the new ZENIT® W600 G2 IP65 LED wash light</w:t>
      </w:r>
    </w:p>
    <w:p w14:paraId="1E1BB173" w14:textId="77777777" w:rsidR="009D2B82" w:rsidRPr="00FA7A50" w:rsidRDefault="009D2B82" w:rsidP="00C028A4">
      <w:pPr>
        <w:rPr>
          <w:rFonts w:ascii="Calibri" w:hAnsi="Calibri" w:cs="Calibri"/>
          <w:b/>
          <w:color w:val="0D0D0D" w:themeColor="text1" w:themeTint="F2"/>
          <w:sz w:val="44"/>
          <w:szCs w:val="44"/>
          <w:bdr w:val="none" w:sz="0" w:space="0" w:color="auto" w:frame="1"/>
        </w:rPr>
      </w:pPr>
    </w:p>
    <w:p w14:paraId="769E8F9F" w14:textId="0DDD84BF" w:rsidR="009D2B82" w:rsidRPr="00FA7A50" w:rsidRDefault="007D7F23" w:rsidP="002F20E1">
      <w:pPr>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xml:space="preserve">12 January 2026 </w:t>
      </w:r>
      <w:r>
        <w:rPr>
          <w:rFonts w:ascii="Calibri" w:hAnsi="Calibri"/>
          <w:b/>
          <w:color w:val="0D0D0D" w:themeColor="text1" w:themeTint="F2"/>
          <w:sz w:val="22"/>
          <w:bdr w:val="none" w:sz="0" w:space="0" w:color="auto" w:frame="1"/>
        </w:rPr>
        <w:t>– With the ZENIT W600 G2, Cameo presents the second generation of its most successful light to date. The successor to the globally popular IP65 LED wash light combines more light output, an extended colour spectrum and greatly optimised handling in a compact design suitable for touring and outdoor use.</w:t>
      </w:r>
    </w:p>
    <w:p w14:paraId="51F5C37A" w14:textId="77777777" w:rsidR="009D2B82" w:rsidRPr="00FA7A50" w:rsidRDefault="009D2B82" w:rsidP="002F20E1">
      <w:pPr>
        <w:rPr>
          <w:rFonts w:ascii="Calibri" w:hAnsi="Calibri" w:cs="Calibri"/>
          <w:b/>
          <w:color w:val="0D0D0D" w:themeColor="text1" w:themeTint="F2"/>
          <w:sz w:val="22"/>
          <w:szCs w:val="22"/>
          <w:bdr w:val="none" w:sz="0" w:space="0" w:color="auto" w:frame="1"/>
        </w:rPr>
      </w:pPr>
    </w:p>
    <w:p w14:paraId="41A859E4" w14:textId="3718BAC8" w:rsidR="004968A8" w:rsidRPr="00FA7A50" w:rsidRDefault="004968A8"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At the heart of the ZENIT W600 G2 is the new RGBALC LED engine with 40 × 50 W LEDs, which delivers a luminous flux of up to 32,000 lumens with a power consumption of 660 watts. In combination with the calibrated XColour</w:t>
      </w:r>
      <w:r w:rsidRPr="00FA7A50">
        <w:rPr>
          <w:rFonts w:ascii="Calibri" w:hAnsi="Calibri"/>
          <w:bCs/>
          <w:sz w:val="22"/>
          <w:szCs w:val="22"/>
        </w:rPr>
        <w:t>™</w:t>
      </w:r>
      <w:r>
        <w:rPr>
          <w:rFonts w:ascii="Calibri" w:hAnsi="Calibri"/>
          <w:color w:val="0D0D0D" w:themeColor="text1" w:themeTint="F2"/>
          <w:sz w:val="22"/>
          <w:bdr w:val="none" w:sz="0" w:space="0" w:color="auto" w:frame="1"/>
        </w:rPr>
        <w:t xml:space="preserve"> colour mixing technology, the ZENIT W600 G2 produces a seamless, natural colour spectrum with excellent reproduction values (CRI 98, TLCI 95), ideal for use in theatres, TV, events and on large live event stages. </w:t>
      </w:r>
    </w:p>
    <w:p w14:paraId="728D667A" w14:textId="77777777" w:rsidR="004968A8" w:rsidRPr="00FA7A50" w:rsidRDefault="004968A8" w:rsidP="004968A8">
      <w:pPr>
        <w:rPr>
          <w:rFonts w:ascii="Calibri" w:hAnsi="Calibri" w:cs="Calibri"/>
          <w:bCs/>
          <w:color w:val="0D0D0D" w:themeColor="text1" w:themeTint="F2"/>
          <w:sz w:val="22"/>
          <w:szCs w:val="22"/>
          <w:bdr w:val="none" w:sz="0" w:space="0" w:color="auto" w:frame="1"/>
        </w:rPr>
      </w:pPr>
    </w:p>
    <w:p w14:paraId="08A0EE84" w14:textId="3B1816A2" w:rsidR="004968A8" w:rsidRPr="00FA7A50" w:rsidRDefault="006266FA"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In addition, Cameo is significantly expanding the creative possibilities compared to the previous model: thanks to the seamless clustering of multiple units (vertical &amp; horizontal) and the new SnapMag® FX electronic frost, which enables fast transitions in the range from 18° to 54° (beam angle), the ZENIT W600 G2 opens up maximum creative freedom in a wide variety of applications.</w:t>
      </w:r>
    </w:p>
    <w:p w14:paraId="0E20CCB9" w14:textId="77777777" w:rsidR="00567287" w:rsidRPr="00FA7A50" w:rsidRDefault="00567287" w:rsidP="004968A8">
      <w:pPr>
        <w:rPr>
          <w:rFonts w:ascii="Calibri" w:hAnsi="Calibri" w:cs="Calibri"/>
          <w:bCs/>
          <w:color w:val="0D0D0D" w:themeColor="text1" w:themeTint="F2"/>
          <w:sz w:val="22"/>
          <w:szCs w:val="22"/>
          <w:bdr w:val="none" w:sz="0" w:space="0" w:color="auto" w:frame="1"/>
        </w:rPr>
      </w:pPr>
    </w:p>
    <w:p w14:paraId="7B966F1B" w14:textId="44198300" w:rsidR="00567287" w:rsidRPr="00FA7A50" w:rsidRDefault="00567287" w:rsidP="004968A8">
      <w:pPr>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In addition to increased performance, this development of the ZENIT W600 G2 has focused primarily on day-to-day user experience. Based on feedback from numerous lighting designers and technicians, the handling of the wash light has been optimised in a targeted way. New integrated handles, an additional fold-out handle on the head end and optimally positioned safety eyelets make rigging easier and save valuable time during assembly and dismantling. Despite its higher output, the IP65 wash light weighs just 12.9 kg, making it particularly easy to handle for everyday events and touring.</w:t>
      </w:r>
    </w:p>
    <w:p w14:paraId="05F056BD" w14:textId="77777777" w:rsidR="006266FA" w:rsidRPr="00FA7A50" w:rsidRDefault="006266FA" w:rsidP="004968A8">
      <w:pPr>
        <w:rPr>
          <w:rFonts w:ascii="Calibri" w:hAnsi="Calibri" w:cs="Calibri"/>
          <w:bCs/>
          <w:color w:val="0D0D0D" w:themeColor="text1" w:themeTint="F2"/>
          <w:sz w:val="22"/>
          <w:szCs w:val="22"/>
          <w:bdr w:val="none" w:sz="0" w:space="0" w:color="auto" w:frame="1"/>
        </w:rPr>
      </w:pPr>
    </w:p>
    <w:p w14:paraId="2327D135" w14:textId="4BC65EFD" w:rsidR="00272398" w:rsidRPr="00FA7A50" w:rsidRDefault="00790FDC" w:rsidP="00272398">
      <w:pPr>
        <w:pStyle w:val="KeinLeerraum"/>
        <w:rPr>
          <w:rFonts w:ascii="Calibri" w:eastAsia="Times New Roman" w:hAnsi="Calibri" w:cs="Calibri"/>
          <w:bCs/>
          <w:kern w:val="0"/>
          <w:sz w:val="22"/>
          <w:szCs w:val="22"/>
        </w:rPr>
      </w:pPr>
      <w:r>
        <w:rPr>
          <w:rFonts w:ascii="Calibri" w:hAnsi="Calibri"/>
          <w:kern w:val="0"/>
          <w:sz w:val="22"/>
        </w:rPr>
        <w:t>Another key feature is the new Cameo Connect app, which is being used for the first time on the ZENIT W600 G2. The app can be used to configure fixtures quickly and easily via an NFC connection – a major advantage for high volumes in large productions. In addition, the Cameo Connect app enables direct access to the Adam Hall Service Portal, including fault diagnosis, the support function and firmware updates for efficient device management.</w:t>
      </w:r>
    </w:p>
    <w:p w14:paraId="3984F548" w14:textId="77777777" w:rsidR="005D69DA" w:rsidRPr="00FA7A50" w:rsidRDefault="005D69DA" w:rsidP="00272398">
      <w:pPr>
        <w:pStyle w:val="KeinLeerraum"/>
        <w:rPr>
          <w:rFonts w:ascii="Calibri" w:eastAsia="Times New Roman" w:hAnsi="Calibri" w:cs="Calibri"/>
          <w:bCs/>
          <w:kern w:val="0"/>
          <w:sz w:val="22"/>
          <w:szCs w:val="22"/>
        </w:rPr>
      </w:pPr>
    </w:p>
    <w:p w14:paraId="131272DF" w14:textId="7D560227" w:rsidR="005D69DA" w:rsidRPr="00FA7A50" w:rsidRDefault="005D69DA" w:rsidP="00272398">
      <w:pPr>
        <w:pStyle w:val="KeinLeerraum"/>
        <w:rPr>
          <w:rFonts w:ascii="Calibri" w:hAnsi="Calibri" w:cs="Calibri"/>
          <w:bCs/>
          <w:color w:val="000000" w:themeColor="text1"/>
          <w:sz w:val="22"/>
          <w:szCs w:val="22"/>
        </w:rPr>
      </w:pPr>
      <w:r>
        <w:rPr>
          <w:rFonts w:ascii="Calibri" w:hAnsi="Calibri"/>
          <w:color w:val="000000" w:themeColor="text1"/>
          <w:sz w:val="22"/>
        </w:rPr>
        <w:t>For existing customers, Cameo offers maximum investment security: accessories such as filters, barndoors and mounting material from the ZENIT W600 G1 series remain fully compatible. In addition, the integrated legacy mode enables the light output and dimming behaviour of the G2 to be adapted to the predecessor model, so that G1 and G2 devices can be used together in a homogeneous lighting design without any problems.</w:t>
      </w:r>
    </w:p>
    <w:p w14:paraId="3FAF8657" w14:textId="77777777" w:rsidR="005D69DA" w:rsidRPr="00FA7A50" w:rsidRDefault="005D69DA" w:rsidP="00272398">
      <w:pPr>
        <w:pStyle w:val="KeinLeerraum"/>
        <w:rPr>
          <w:rFonts w:ascii="Calibri" w:hAnsi="Calibri" w:cs="Calibri"/>
          <w:bCs/>
          <w:color w:val="000000" w:themeColor="text1"/>
          <w:sz w:val="22"/>
          <w:szCs w:val="22"/>
        </w:rPr>
      </w:pPr>
    </w:p>
    <w:p w14:paraId="7C99835F" w14:textId="2A1AAC5F" w:rsidR="006E2850" w:rsidRPr="00FA7A50" w:rsidRDefault="007118DC" w:rsidP="00272398">
      <w:pPr>
        <w:pStyle w:val="KeinLeerraum"/>
        <w:rPr>
          <w:rFonts w:ascii="Calibri" w:hAnsi="Calibri" w:cs="Calibri"/>
          <w:bCs/>
          <w:color w:val="000000" w:themeColor="text1"/>
          <w:sz w:val="22"/>
          <w:szCs w:val="22"/>
        </w:rPr>
      </w:pPr>
      <w:r>
        <w:rPr>
          <w:rFonts w:ascii="Calibri" w:hAnsi="Calibri"/>
          <w:b/>
          <w:color w:val="000000" w:themeColor="text1"/>
          <w:sz w:val="22"/>
        </w:rPr>
        <w:lastRenderedPageBreak/>
        <w:t>Stefan Czernik, Project Manager Light Technology:</w:t>
      </w:r>
      <w:r>
        <w:rPr>
          <w:rFonts w:ascii="Calibri" w:hAnsi="Calibri"/>
          <w:color w:val="000000" w:themeColor="text1"/>
          <w:sz w:val="22"/>
        </w:rPr>
        <w:t xml:space="preserve"> “The ZENIT W600 G2 is the result of very close dialogue with users from the touring/rental, broadcast, corporate and other sectors. The outcome of this is a fixture that represents the logical next step in the development of a tried-and-tested concept.”</w:t>
      </w:r>
    </w:p>
    <w:p w14:paraId="6792D23F" w14:textId="77777777" w:rsidR="00800DBD" w:rsidRPr="00FA7A50" w:rsidRDefault="00800DBD" w:rsidP="00272398">
      <w:pPr>
        <w:pStyle w:val="KeinLeerraum"/>
        <w:rPr>
          <w:rFonts w:ascii="Calibri" w:hAnsi="Calibri" w:cs="Calibri"/>
          <w:bCs/>
          <w:color w:val="000000" w:themeColor="text1"/>
          <w:sz w:val="22"/>
          <w:szCs w:val="22"/>
        </w:rPr>
      </w:pPr>
    </w:p>
    <w:p w14:paraId="72791235" w14:textId="523F305B" w:rsidR="00DB753C" w:rsidRPr="00FA7A50" w:rsidRDefault="00FB6799" w:rsidP="00272398">
      <w:pPr>
        <w:pStyle w:val="KeinLeerraum"/>
        <w:rPr>
          <w:rFonts w:ascii="Calibri" w:hAnsi="Calibri" w:cs="Calibri"/>
          <w:bCs/>
          <w:color w:val="000000" w:themeColor="text1"/>
          <w:sz w:val="22"/>
          <w:szCs w:val="22"/>
        </w:rPr>
      </w:pPr>
      <w:r>
        <w:rPr>
          <w:rFonts w:ascii="Calibri" w:hAnsi="Calibri"/>
          <w:b/>
          <w:color w:val="000000" w:themeColor="text1"/>
          <w:sz w:val="22"/>
        </w:rPr>
        <w:t xml:space="preserve">Daniel Wrase, Senior Product Manager, Light Technology: </w:t>
      </w:r>
      <w:r>
        <w:rPr>
          <w:rFonts w:ascii="Calibri" w:hAnsi="Calibri"/>
          <w:color w:val="000000" w:themeColor="text1"/>
          <w:sz w:val="22"/>
        </w:rPr>
        <w:t>“The ZENIT W600 has been used on countless stages around the world and has established itself as a true industry standard. With the ZENIT W600 G2, we are continuing this success story and offering our customers a future-proof, modern wash light that takes performance, flexibility and creativity to a new level.”</w:t>
      </w:r>
    </w:p>
    <w:p w14:paraId="007F3DDD" w14:textId="77777777" w:rsidR="00DB753C" w:rsidRPr="00FA7A50" w:rsidRDefault="00DB753C" w:rsidP="00272398">
      <w:pPr>
        <w:pStyle w:val="KeinLeerraum"/>
        <w:rPr>
          <w:rFonts w:ascii="Calibri" w:hAnsi="Calibri" w:cs="Calibri"/>
          <w:bCs/>
          <w:color w:val="000000" w:themeColor="text1"/>
          <w:sz w:val="22"/>
          <w:szCs w:val="22"/>
        </w:rPr>
      </w:pPr>
    </w:p>
    <w:p w14:paraId="5A43879D" w14:textId="34DF38B8" w:rsidR="005D69DA" w:rsidRPr="00FA7A50" w:rsidRDefault="005D69DA" w:rsidP="00272398">
      <w:pPr>
        <w:pStyle w:val="KeinLeerraum"/>
        <w:rPr>
          <w:rFonts w:ascii="Calibri" w:hAnsi="Calibri" w:cs="Calibri"/>
          <w:bCs/>
          <w:color w:val="000000" w:themeColor="text1"/>
          <w:sz w:val="22"/>
          <w:szCs w:val="22"/>
        </w:rPr>
      </w:pPr>
      <w:r>
        <w:rPr>
          <w:rFonts w:ascii="Calibri" w:hAnsi="Calibri"/>
          <w:color w:val="000000" w:themeColor="text1"/>
          <w:sz w:val="22"/>
        </w:rPr>
        <w:t>The Cameo ZENIT W600 G2 is available now.</w:t>
      </w:r>
    </w:p>
    <w:p w14:paraId="591C07D0" w14:textId="77777777" w:rsidR="0030016C" w:rsidRPr="00FA7A50" w:rsidRDefault="0030016C" w:rsidP="00272398">
      <w:pPr>
        <w:pStyle w:val="KeinLeerraum"/>
        <w:rPr>
          <w:rFonts w:ascii="Calibri" w:hAnsi="Calibri" w:cs="Calibri"/>
          <w:color w:val="0D0D0D" w:themeColor="text1" w:themeTint="F2"/>
          <w:sz w:val="22"/>
          <w:szCs w:val="22"/>
        </w:rPr>
      </w:pPr>
    </w:p>
    <w:p w14:paraId="4991915B" w14:textId="6AFE25DC" w:rsidR="00272398" w:rsidRPr="004E0F33" w:rsidRDefault="00272398" w:rsidP="00272398">
      <w:pPr>
        <w:pStyle w:val="KeinLeerraum"/>
        <w:rPr>
          <w:rFonts w:ascii="Calibri" w:hAnsi="Calibri" w:cs="Calibri"/>
          <w:color w:val="000000" w:themeColor="text1"/>
          <w:sz w:val="22"/>
          <w:szCs w:val="22"/>
        </w:rPr>
      </w:pPr>
      <w:r w:rsidRPr="004E0F33">
        <w:rPr>
          <w:rFonts w:ascii="Calibri" w:hAnsi="Calibri"/>
          <w:color w:val="000000" w:themeColor="text1"/>
          <w:sz w:val="22"/>
        </w:rPr>
        <w:t>#Cameo  #ForLumenBeings  #ProLighting  #EngineeringFascination</w:t>
      </w:r>
    </w:p>
    <w:p w14:paraId="70822540" w14:textId="77777777" w:rsidR="00272398" w:rsidRPr="004E0F33" w:rsidRDefault="00272398" w:rsidP="00272398">
      <w:pPr>
        <w:pStyle w:val="KeinLeerraum"/>
        <w:rPr>
          <w:rFonts w:ascii="Calibri" w:hAnsi="Calibri" w:cs="Calibri"/>
          <w:color w:val="000000" w:themeColor="text1"/>
          <w:sz w:val="22"/>
          <w:szCs w:val="22"/>
        </w:rPr>
      </w:pPr>
    </w:p>
    <w:p w14:paraId="4BDBF63F" w14:textId="77777777" w:rsidR="00272398" w:rsidRPr="004E0F33" w:rsidRDefault="00272398" w:rsidP="00272398">
      <w:pPr>
        <w:rPr>
          <w:rFonts w:ascii="Calibri" w:hAnsi="Calibri" w:cs="Calibri"/>
          <w:b/>
          <w:color w:val="000000" w:themeColor="text1"/>
          <w:sz w:val="22"/>
          <w:szCs w:val="22"/>
        </w:rPr>
      </w:pPr>
      <w:r w:rsidRPr="004E0F33">
        <w:rPr>
          <w:rFonts w:ascii="Calibri" w:hAnsi="Calibri"/>
          <w:b/>
          <w:color w:val="000000" w:themeColor="text1"/>
          <w:sz w:val="22"/>
        </w:rPr>
        <w:t xml:space="preserve">Further information: </w:t>
      </w:r>
    </w:p>
    <w:p w14:paraId="3D8A5085" w14:textId="1A217E82" w:rsidR="00272398" w:rsidRPr="004E0F33" w:rsidRDefault="00272398" w:rsidP="00272398">
      <w:pPr>
        <w:rPr>
          <w:rStyle w:val="Hyperlink"/>
          <w:rFonts w:ascii="Calibri" w:hAnsi="Calibri" w:cs="Calibri"/>
          <w:color w:val="000000" w:themeColor="text1"/>
          <w:sz w:val="22"/>
          <w:szCs w:val="22"/>
        </w:rPr>
      </w:pPr>
      <w:hyperlink r:id="rId10" w:history="1">
        <w:r w:rsidRPr="004E0F33">
          <w:rPr>
            <w:rStyle w:val="Hyperlink"/>
            <w:rFonts w:ascii="Calibri" w:hAnsi="Calibri"/>
            <w:color w:val="000000" w:themeColor="text1"/>
            <w:sz w:val="22"/>
          </w:rPr>
          <w:t>cameolight.com/zenit-w600-g2</w:t>
        </w:r>
      </w:hyperlink>
    </w:p>
    <w:p w14:paraId="743172BB" w14:textId="77777777" w:rsidR="00272398" w:rsidRPr="004E0F33" w:rsidRDefault="00272398" w:rsidP="00272398">
      <w:pPr>
        <w:rPr>
          <w:rFonts w:ascii="Calibri" w:hAnsi="Calibri" w:cs="Calibri"/>
          <w:b/>
          <w:color w:val="000000" w:themeColor="text1"/>
          <w:sz w:val="22"/>
          <w:szCs w:val="22"/>
        </w:rPr>
      </w:pPr>
    </w:p>
    <w:p w14:paraId="280B7622" w14:textId="77777777" w:rsidR="00272398" w:rsidRPr="004E0F33" w:rsidRDefault="00272398" w:rsidP="00272398">
      <w:pPr>
        <w:rPr>
          <w:rStyle w:val="Hyperlink"/>
          <w:rFonts w:ascii="Calibri" w:eastAsia="Arial" w:hAnsi="Calibri" w:cs="Calibri"/>
          <w:b/>
          <w:bCs/>
          <w:color w:val="000000" w:themeColor="text1"/>
          <w:sz w:val="22"/>
          <w:szCs w:val="22"/>
          <w:u w:val="none"/>
        </w:rPr>
      </w:pPr>
      <w:hyperlink r:id="rId11" w:history="1">
        <w:r w:rsidRPr="004E0F33">
          <w:rPr>
            <w:rStyle w:val="Hyperlink"/>
            <w:rFonts w:ascii="Calibri" w:hAnsi="Calibri"/>
            <w:color w:val="000000" w:themeColor="text1"/>
            <w:sz w:val="22"/>
          </w:rPr>
          <w:t>adamhall.com</w:t>
        </w:r>
      </w:hyperlink>
      <w:r w:rsidRPr="004E0F33">
        <w:rPr>
          <w:rFonts w:ascii="Calibri" w:hAnsi="Calibri"/>
          <w:color w:val="000000" w:themeColor="text1"/>
          <w:sz w:val="22"/>
          <w:szCs w:val="22"/>
          <w:u w:val="single"/>
        </w:rPr>
        <w:br/>
      </w:r>
      <w:hyperlink r:id="rId12" w:history="1">
        <w:r w:rsidRPr="004E0F33">
          <w:rPr>
            <w:rStyle w:val="Hyperlink"/>
            <w:rFonts w:ascii="Calibri" w:hAnsi="Calibri"/>
            <w:color w:val="000000" w:themeColor="text1"/>
            <w:sz w:val="22"/>
          </w:rPr>
          <w:t>blog.adamhall.com</w:t>
        </w:r>
      </w:hyperlink>
    </w:p>
    <w:p w14:paraId="553130F3" w14:textId="77777777" w:rsidR="00035C36" w:rsidRPr="00F53016" w:rsidRDefault="00035C36" w:rsidP="004330C6">
      <w:pPr>
        <w:rPr>
          <w:rStyle w:val="Hyperlink"/>
          <w:rFonts w:ascii="Calibri" w:eastAsia="Arial" w:hAnsi="Calibri"/>
          <w:color w:val="00B0F0"/>
          <w:sz w:val="22"/>
        </w:rPr>
      </w:pPr>
    </w:p>
    <w:p w14:paraId="26EE3C38" w14:textId="77777777" w:rsidR="004E0F33" w:rsidRPr="00766A18" w:rsidRDefault="004E0F33" w:rsidP="004E0F33">
      <w:pPr>
        <w:pStyle w:val="KeinLeerraum"/>
        <w:rPr>
          <w:rFonts w:ascii="Calibri" w:hAnsi="Calibri"/>
          <w:b/>
          <w:color w:val="808080"/>
          <w:sz w:val="18"/>
        </w:rPr>
      </w:pPr>
      <w:r>
        <w:rPr>
          <w:rFonts w:ascii="Calibri" w:hAnsi="Calibri"/>
          <w:b/>
          <w:color w:val="808080"/>
          <w:sz w:val="18"/>
        </w:rPr>
        <w:t>About the Adam Hall Group</w:t>
      </w:r>
    </w:p>
    <w:p w14:paraId="1C88F162" w14:textId="77777777" w:rsidR="004E0F33" w:rsidRPr="00D31732" w:rsidRDefault="004E0F33" w:rsidP="004E0F33">
      <w:pPr>
        <w:pStyle w:val="KeinLeerraum"/>
        <w:rPr>
          <w:rFonts w:ascii="Calibri" w:hAnsi="Calibri"/>
          <w:color w:val="808080"/>
          <w:sz w:val="18"/>
        </w:rPr>
      </w:pPr>
      <w:r>
        <w:rPr>
          <w:rFonts w:ascii="Calibri" w:hAnsi="Calibri"/>
          <w:color w:val="808080"/>
          <w:sz w:val="18"/>
        </w:rPr>
        <w:t>The Adam Hall Group is a leading German manufacturer and distributor, providing event technology solutions to business customers worldwide. The target groups include retailers, B2B dealers, event and rental companies, broadcast studios, AV and system integrators, private and public companies, and manufacturers of industrial flight cases. Under its brands</w:t>
      </w:r>
      <w:r w:rsidRPr="00766A18">
        <w:rPr>
          <w:rFonts w:ascii="Calibri" w:hAnsi="Calibri"/>
          <w:b/>
          <w:color w:val="808080"/>
          <w:sz w:val="18"/>
        </w:rPr>
        <w:t xml:space="preserve"> LD Systems®, Cameo®, Gravity®, Defender®, Palmer®, and Adam Hall®,</w:t>
      </w:r>
      <w:r>
        <w:rPr>
          <w:rFonts w:ascii="Calibri" w:hAnsi="Calibri"/>
          <w:color w:val="808080"/>
          <w:sz w:val="18"/>
        </w:rPr>
        <w:t xml:space="preserve"> the company offers a wide range of professional audio and lighting technology as well as stage accessories and flight case hardware. Founded in 1975, the Adam Hall Group has developed into a modern, innovative company for event technology and has over 14,000 square metres of storage space in its Logistics Park at its headquarters near Frankfurt am Main. Thanks to its focus on value creation and service, the Adam Hall Group has already won numerous international awards for their innovative product developments and future-oriented product design from renowned institutions such as Red Dot, German Design Award and iF Industrie Forum Design. In cooperation with the design agency F. A. Porsche, LD Systems® shows the future of pro audio design with its iconic MAUI® P900 column speakers and was recently honoured with the coveted German Design Award. Further information about the Adam Hall Group can be found online at </w:t>
      </w:r>
      <w:hyperlink r:id="rId13">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25629636" w:rsidR="000C2D39" w:rsidRPr="00FA7A50" w:rsidRDefault="000C2D39" w:rsidP="00B21639">
      <w:pPr>
        <w:pStyle w:val="KeinLeerraum"/>
        <w:rPr>
          <w:rFonts w:ascii="Arial" w:hAnsi="Arial"/>
          <w:sz w:val="20"/>
        </w:rPr>
      </w:pPr>
    </w:p>
    <w:sectPr w:rsidR="000C2D39" w:rsidRPr="00FA7A50" w:rsidSect="0046543C">
      <w:headerReference w:type="default" r:id="rId14"/>
      <w:footerReference w:type="default" r:id="rId15"/>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4A348" w14:textId="77777777" w:rsidR="00A60BB5" w:rsidRDefault="00A60BB5" w:rsidP="004330C6">
      <w:r>
        <w:separator/>
      </w:r>
    </w:p>
  </w:endnote>
  <w:endnote w:type="continuationSeparator" w:id="0">
    <w:p w14:paraId="781149B6" w14:textId="77777777" w:rsidR="00A60BB5" w:rsidRDefault="00A60BB5" w:rsidP="004330C6">
      <w:r>
        <w:continuationSeparator/>
      </w:r>
    </w:p>
  </w:endnote>
  <w:endnote w:type="continuationNotice" w:id="1">
    <w:p w14:paraId="72455E27" w14:textId="77777777" w:rsidR="00A60BB5" w:rsidRDefault="00A60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A60BB5">
    <w:pPr>
      <w:pStyle w:val="Fuzeile"/>
    </w:pPr>
    <w:r>
      <w:rPr>
        <w:noProof/>
      </w:rPr>
      <w:pict w14:anchorId="5959E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2.4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0C6DF" w14:textId="77777777" w:rsidR="00A60BB5" w:rsidRDefault="00A60BB5" w:rsidP="004330C6">
      <w:r>
        <w:separator/>
      </w:r>
    </w:p>
  </w:footnote>
  <w:footnote w:type="continuationSeparator" w:id="0">
    <w:p w14:paraId="5FE90DFD" w14:textId="77777777" w:rsidR="00A60BB5" w:rsidRDefault="00A60BB5" w:rsidP="004330C6">
      <w:r>
        <w:continuationSeparator/>
      </w:r>
    </w:p>
  </w:footnote>
  <w:footnote w:type="continuationNotice" w:id="1">
    <w:p w14:paraId="1673D42A" w14:textId="77777777" w:rsidR="00A60BB5" w:rsidRDefault="00A60B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6CEDB79B">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397457"/>
    <w:multiLevelType w:val="multilevel"/>
    <w:tmpl w:val="1EBE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0968182">
    <w:abstractNumId w:val="1"/>
  </w:num>
  <w:num w:numId="2" w16cid:durableId="2142460454">
    <w:abstractNumId w:val="11"/>
  </w:num>
  <w:num w:numId="3" w16cid:durableId="778568193">
    <w:abstractNumId w:val="7"/>
  </w:num>
  <w:num w:numId="4" w16cid:durableId="1420516970">
    <w:abstractNumId w:val="13"/>
  </w:num>
  <w:num w:numId="5" w16cid:durableId="563224563">
    <w:abstractNumId w:val="4"/>
  </w:num>
  <w:num w:numId="6" w16cid:durableId="293677927">
    <w:abstractNumId w:val="5"/>
  </w:num>
  <w:num w:numId="7" w16cid:durableId="1916864066">
    <w:abstractNumId w:val="15"/>
  </w:num>
  <w:num w:numId="8" w16cid:durableId="1946421299">
    <w:abstractNumId w:val="6"/>
  </w:num>
  <w:num w:numId="9" w16cid:durableId="603999433">
    <w:abstractNumId w:val="14"/>
  </w:num>
  <w:num w:numId="10" w16cid:durableId="1348021192">
    <w:abstractNumId w:val="3"/>
  </w:num>
  <w:num w:numId="11" w16cid:durableId="315573353">
    <w:abstractNumId w:val="12"/>
  </w:num>
  <w:num w:numId="12" w16cid:durableId="1562326790">
    <w:abstractNumId w:val="9"/>
  </w:num>
  <w:num w:numId="13" w16cid:durableId="226842807">
    <w:abstractNumId w:val="17"/>
  </w:num>
  <w:num w:numId="14" w16cid:durableId="1430278190">
    <w:abstractNumId w:val="0"/>
  </w:num>
  <w:num w:numId="15" w16cid:durableId="88344740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350029113">
    <w:abstractNumId w:val="8"/>
  </w:num>
  <w:num w:numId="17" w16cid:durableId="2007130347">
    <w:abstractNumId w:val="2"/>
  </w:num>
  <w:num w:numId="18" w16cid:durableId="1843934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3AAC"/>
    <w:rsid w:val="00004222"/>
    <w:rsid w:val="000064B6"/>
    <w:rsid w:val="00010D62"/>
    <w:rsid w:val="00012478"/>
    <w:rsid w:val="0001272F"/>
    <w:rsid w:val="00016A96"/>
    <w:rsid w:val="0002119C"/>
    <w:rsid w:val="0002205A"/>
    <w:rsid w:val="000310C8"/>
    <w:rsid w:val="00031E80"/>
    <w:rsid w:val="000352E0"/>
    <w:rsid w:val="0003571C"/>
    <w:rsid w:val="00035C36"/>
    <w:rsid w:val="00042DFF"/>
    <w:rsid w:val="00060F5F"/>
    <w:rsid w:val="000619FA"/>
    <w:rsid w:val="00062A99"/>
    <w:rsid w:val="00063E65"/>
    <w:rsid w:val="000818EA"/>
    <w:rsid w:val="00086C2C"/>
    <w:rsid w:val="00092CF3"/>
    <w:rsid w:val="00092E57"/>
    <w:rsid w:val="00093AB0"/>
    <w:rsid w:val="00094AE6"/>
    <w:rsid w:val="000A5344"/>
    <w:rsid w:val="000B4089"/>
    <w:rsid w:val="000C2D39"/>
    <w:rsid w:val="000C5BAB"/>
    <w:rsid w:val="000C6A86"/>
    <w:rsid w:val="000D0529"/>
    <w:rsid w:val="000E3EBF"/>
    <w:rsid w:val="00103F7F"/>
    <w:rsid w:val="001043B2"/>
    <w:rsid w:val="00111329"/>
    <w:rsid w:val="001147DE"/>
    <w:rsid w:val="00117B88"/>
    <w:rsid w:val="00124F49"/>
    <w:rsid w:val="00131BD6"/>
    <w:rsid w:val="00132232"/>
    <w:rsid w:val="00134EF8"/>
    <w:rsid w:val="00135BAE"/>
    <w:rsid w:val="00142325"/>
    <w:rsid w:val="0014332E"/>
    <w:rsid w:val="001452D7"/>
    <w:rsid w:val="00145E8F"/>
    <w:rsid w:val="00150359"/>
    <w:rsid w:val="001543F7"/>
    <w:rsid w:val="00164685"/>
    <w:rsid w:val="00167C05"/>
    <w:rsid w:val="00170621"/>
    <w:rsid w:val="00175DBD"/>
    <w:rsid w:val="0018014A"/>
    <w:rsid w:val="001805B7"/>
    <w:rsid w:val="00184D8B"/>
    <w:rsid w:val="001905C4"/>
    <w:rsid w:val="00190662"/>
    <w:rsid w:val="00197BE9"/>
    <w:rsid w:val="001A13F6"/>
    <w:rsid w:val="001A1584"/>
    <w:rsid w:val="001B0461"/>
    <w:rsid w:val="001B40F4"/>
    <w:rsid w:val="001B76EE"/>
    <w:rsid w:val="001B7E2C"/>
    <w:rsid w:val="001C4A5E"/>
    <w:rsid w:val="001C5825"/>
    <w:rsid w:val="001C5D7F"/>
    <w:rsid w:val="001D3566"/>
    <w:rsid w:val="001D5AE7"/>
    <w:rsid w:val="001D6BA4"/>
    <w:rsid w:val="001D6F99"/>
    <w:rsid w:val="001E51CC"/>
    <w:rsid w:val="001F0E84"/>
    <w:rsid w:val="00200720"/>
    <w:rsid w:val="0020235E"/>
    <w:rsid w:val="002034DB"/>
    <w:rsid w:val="00206390"/>
    <w:rsid w:val="002065E7"/>
    <w:rsid w:val="00207525"/>
    <w:rsid w:val="00210554"/>
    <w:rsid w:val="00213248"/>
    <w:rsid w:val="00215123"/>
    <w:rsid w:val="002171CF"/>
    <w:rsid w:val="002176EA"/>
    <w:rsid w:val="00226006"/>
    <w:rsid w:val="00231AC9"/>
    <w:rsid w:val="00243B58"/>
    <w:rsid w:val="0024709A"/>
    <w:rsid w:val="002472F5"/>
    <w:rsid w:val="00247B14"/>
    <w:rsid w:val="00247EDB"/>
    <w:rsid w:val="00253E5A"/>
    <w:rsid w:val="00262160"/>
    <w:rsid w:val="0026474A"/>
    <w:rsid w:val="00270D0A"/>
    <w:rsid w:val="00272398"/>
    <w:rsid w:val="00272775"/>
    <w:rsid w:val="0027394B"/>
    <w:rsid w:val="00283958"/>
    <w:rsid w:val="00285810"/>
    <w:rsid w:val="00294873"/>
    <w:rsid w:val="002956B9"/>
    <w:rsid w:val="002A42E8"/>
    <w:rsid w:val="002A71BC"/>
    <w:rsid w:val="002B1BE7"/>
    <w:rsid w:val="002B2157"/>
    <w:rsid w:val="002B49DF"/>
    <w:rsid w:val="002B520A"/>
    <w:rsid w:val="002B60DB"/>
    <w:rsid w:val="002B643C"/>
    <w:rsid w:val="002C32D6"/>
    <w:rsid w:val="002D0DB5"/>
    <w:rsid w:val="002D2090"/>
    <w:rsid w:val="002D3572"/>
    <w:rsid w:val="002D3E93"/>
    <w:rsid w:val="002D3FAB"/>
    <w:rsid w:val="002D4A1E"/>
    <w:rsid w:val="002E36D1"/>
    <w:rsid w:val="002F04B0"/>
    <w:rsid w:val="002F20E1"/>
    <w:rsid w:val="002F391E"/>
    <w:rsid w:val="0030016C"/>
    <w:rsid w:val="00300331"/>
    <w:rsid w:val="00302508"/>
    <w:rsid w:val="00310398"/>
    <w:rsid w:val="00311FA5"/>
    <w:rsid w:val="00317208"/>
    <w:rsid w:val="003406E6"/>
    <w:rsid w:val="00340CFE"/>
    <w:rsid w:val="003458A7"/>
    <w:rsid w:val="00346B0F"/>
    <w:rsid w:val="003520A7"/>
    <w:rsid w:val="00362474"/>
    <w:rsid w:val="003716B9"/>
    <w:rsid w:val="0037330B"/>
    <w:rsid w:val="0037421A"/>
    <w:rsid w:val="003817D3"/>
    <w:rsid w:val="003834DC"/>
    <w:rsid w:val="003864D6"/>
    <w:rsid w:val="00387F10"/>
    <w:rsid w:val="00391FEB"/>
    <w:rsid w:val="003920A4"/>
    <w:rsid w:val="0039213C"/>
    <w:rsid w:val="003976C8"/>
    <w:rsid w:val="003B6792"/>
    <w:rsid w:val="003C3F56"/>
    <w:rsid w:val="003C553A"/>
    <w:rsid w:val="003C6A37"/>
    <w:rsid w:val="003C6DB3"/>
    <w:rsid w:val="003C7650"/>
    <w:rsid w:val="003D4E4E"/>
    <w:rsid w:val="003D62DB"/>
    <w:rsid w:val="003E309B"/>
    <w:rsid w:val="003E4B2D"/>
    <w:rsid w:val="003E5409"/>
    <w:rsid w:val="003F01FC"/>
    <w:rsid w:val="003F6959"/>
    <w:rsid w:val="004037C1"/>
    <w:rsid w:val="00411C01"/>
    <w:rsid w:val="00412809"/>
    <w:rsid w:val="00416379"/>
    <w:rsid w:val="0042095F"/>
    <w:rsid w:val="00422766"/>
    <w:rsid w:val="00425BF7"/>
    <w:rsid w:val="00426BBE"/>
    <w:rsid w:val="00431609"/>
    <w:rsid w:val="00432C94"/>
    <w:rsid w:val="004330C6"/>
    <w:rsid w:val="0043733D"/>
    <w:rsid w:val="00441893"/>
    <w:rsid w:val="00445DF3"/>
    <w:rsid w:val="00446A34"/>
    <w:rsid w:val="00447AE8"/>
    <w:rsid w:val="004522B3"/>
    <w:rsid w:val="004624FD"/>
    <w:rsid w:val="0046543C"/>
    <w:rsid w:val="004701AE"/>
    <w:rsid w:val="00471643"/>
    <w:rsid w:val="00474959"/>
    <w:rsid w:val="004816E2"/>
    <w:rsid w:val="00481747"/>
    <w:rsid w:val="0048445A"/>
    <w:rsid w:val="00484CED"/>
    <w:rsid w:val="00485602"/>
    <w:rsid w:val="004858F2"/>
    <w:rsid w:val="00486140"/>
    <w:rsid w:val="004968A8"/>
    <w:rsid w:val="004968EC"/>
    <w:rsid w:val="004A08FF"/>
    <w:rsid w:val="004A2550"/>
    <w:rsid w:val="004A3360"/>
    <w:rsid w:val="004A427E"/>
    <w:rsid w:val="004A5441"/>
    <w:rsid w:val="004B4F0E"/>
    <w:rsid w:val="004C0829"/>
    <w:rsid w:val="004D40EB"/>
    <w:rsid w:val="004D54E9"/>
    <w:rsid w:val="004E0F33"/>
    <w:rsid w:val="004E554F"/>
    <w:rsid w:val="004F0C74"/>
    <w:rsid w:val="004F2652"/>
    <w:rsid w:val="004F5412"/>
    <w:rsid w:val="004F6957"/>
    <w:rsid w:val="00507E4C"/>
    <w:rsid w:val="00511F42"/>
    <w:rsid w:val="005121C5"/>
    <w:rsid w:val="00512376"/>
    <w:rsid w:val="00512A72"/>
    <w:rsid w:val="0051517B"/>
    <w:rsid w:val="00516E70"/>
    <w:rsid w:val="005208EC"/>
    <w:rsid w:val="00534F54"/>
    <w:rsid w:val="00546AE6"/>
    <w:rsid w:val="005513C5"/>
    <w:rsid w:val="0056153C"/>
    <w:rsid w:val="00562A6E"/>
    <w:rsid w:val="00567287"/>
    <w:rsid w:val="00570AEC"/>
    <w:rsid w:val="005744F5"/>
    <w:rsid w:val="005745EA"/>
    <w:rsid w:val="00576210"/>
    <w:rsid w:val="0057690B"/>
    <w:rsid w:val="00576994"/>
    <w:rsid w:val="005947D3"/>
    <w:rsid w:val="005A50AF"/>
    <w:rsid w:val="005B49DD"/>
    <w:rsid w:val="005B692A"/>
    <w:rsid w:val="005B6D92"/>
    <w:rsid w:val="005B7BB6"/>
    <w:rsid w:val="005C3632"/>
    <w:rsid w:val="005C44D3"/>
    <w:rsid w:val="005C4A93"/>
    <w:rsid w:val="005C5531"/>
    <w:rsid w:val="005D45A1"/>
    <w:rsid w:val="005D69DA"/>
    <w:rsid w:val="005E6B37"/>
    <w:rsid w:val="005F2899"/>
    <w:rsid w:val="005F3FF6"/>
    <w:rsid w:val="005F62D8"/>
    <w:rsid w:val="00600743"/>
    <w:rsid w:val="00610CDC"/>
    <w:rsid w:val="00613BA5"/>
    <w:rsid w:val="00614232"/>
    <w:rsid w:val="006266FA"/>
    <w:rsid w:val="0063132F"/>
    <w:rsid w:val="00633CC0"/>
    <w:rsid w:val="00640BCD"/>
    <w:rsid w:val="00645AA1"/>
    <w:rsid w:val="0064639D"/>
    <w:rsid w:val="006467A5"/>
    <w:rsid w:val="00650DAB"/>
    <w:rsid w:val="00652A61"/>
    <w:rsid w:val="006568B7"/>
    <w:rsid w:val="0066310C"/>
    <w:rsid w:val="00671287"/>
    <w:rsid w:val="00674E8B"/>
    <w:rsid w:val="006811A8"/>
    <w:rsid w:val="006813B3"/>
    <w:rsid w:val="00681521"/>
    <w:rsid w:val="00683F82"/>
    <w:rsid w:val="00691110"/>
    <w:rsid w:val="00691318"/>
    <w:rsid w:val="006A2793"/>
    <w:rsid w:val="006A40DE"/>
    <w:rsid w:val="006A4552"/>
    <w:rsid w:val="006A79E8"/>
    <w:rsid w:val="006C2799"/>
    <w:rsid w:val="006C45CF"/>
    <w:rsid w:val="006C66A2"/>
    <w:rsid w:val="006C695E"/>
    <w:rsid w:val="006D055B"/>
    <w:rsid w:val="006D2E7A"/>
    <w:rsid w:val="006D52CD"/>
    <w:rsid w:val="006E2850"/>
    <w:rsid w:val="006E2CFE"/>
    <w:rsid w:val="006E3F60"/>
    <w:rsid w:val="006E651F"/>
    <w:rsid w:val="006E6906"/>
    <w:rsid w:val="006E755A"/>
    <w:rsid w:val="006E767C"/>
    <w:rsid w:val="006E7A7C"/>
    <w:rsid w:val="006F7A48"/>
    <w:rsid w:val="007009A4"/>
    <w:rsid w:val="00700CFB"/>
    <w:rsid w:val="00706804"/>
    <w:rsid w:val="00706FBB"/>
    <w:rsid w:val="007109CF"/>
    <w:rsid w:val="007118DC"/>
    <w:rsid w:val="007153F5"/>
    <w:rsid w:val="0072045B"/>
    <w:rsid w:val="00721C7D"/>
    <w:rsid w:val="0072231E"/>
    <w:rsid w:val="00723BDD"/>
    <w:rsid w:val="00724E8C"/>
    <w:rsid w:val="0072689E"/>
    <w:rsid w:val="00735620"/>
    <w:rsid w:val="00740110"/>
    <w:rsid w:val="00742C5E"/>
    <w:rsid w:val="00742E6F"/>
    <w:rsid w:val="00743D30"/>
    <w:rsid w:val="00745291"/>
    <w:rsid w:val="00757B2E"/>
    <w:rsid w:val="0077003A"/>
    <w:rsid w:val="00771135"/>
    <w:rsid w:val="0077345C"/>
    <w:rsid w:val="00775BF5"/>
    <w:rsid w:val="00780A4D"/>
    <w:rsid w:val="00786582"/>
    <w:rsid w:val="00787AEB"/>
    <w:rsid w:val="007907BE"/>
    <w:rsid w:val="00790FDC"/>
    <w:rsid w:val="00794BD0"/>
    <w:rsid w:val="007B2A97"/>
    <w:rsid w:val="007B6AB4"/>
    <w:rsid w:val="007B788E"/>
    <w:rsid w:val="007C398C"/>
    <w:rsid w:val="007C51E2"/>
    <w:rsid w:val="007C6526"/>
    <w:rsid w:val="007C73B0"/>
    <w:rsid w:val="007C7643"/>
    <w:rsid w:val="007D2567"/>
    <w:rsid w:val="007D7278"/>
    <w:rsid w:val="007D7F23"/>
    <w:rsid w:val="007E04F9"/>
    <w:rsid w:val="007E4B69"/>
    <w:rsid w:val="007F2A18"/>
    <w:rsid w:val="007F415B"/>
    <w:rsid w:val="007F70F6"/>
    <w:rsid w:val="007F7D01"/>
    <w:rsid w:val="00800DBD"/>
    <w:rsid w:val="008015C5"/>
    <w:rsid w:val="00801D20"/>
    <w:rsid w:val="00806772"/>
    <w:rsid w:val="008209B3"/>
    <w:rsid w:val="00821AA6"/>
    <w:rsid w:val="008223FE"/>
    <w:rsid w:val="008265E6"/>
    <w:rsid w:val="00827FBE"/>
    <w:rsid w:val="0083396D"/>
    <w:rsid w:val="00836A2C"/>
    <w:rsid w:val="00837CE6"/>
    <w:rsid w:val="00840293"/>
    <w:rsid w:val="008441A8"/>
    <w:rsid w:val="008474CD"/>
    <w:rsid w:val="008569D6"/>
    <w:rsid w:val="00860075"/>
    <w:rsid w:val="008635C3"/>
    <w:rsid w:val="008709DD"/>
    <w:rsid w:val="00872F41"/>
    <w:rsid w:val="00886A71"/>
    <w:rsid w:val="00895C63"/>
    <w:rsid w:val="008A0CC1"/>
    <w:rsid w:val="008A549C"/>
    <w:rsid w:val="008B1692"/>
    <w:rsid w:val="008B3A31"/>
    <w:rsid w:val="008B3A4A"/>
    <w:rsid w:val="008C1026"/>
    <w:rsid w:val="008C5A92"/>
    <w:rsid w:val="008D22AA"/>
    <w:rsid w:val="008D4769"/>
    <w:rsid w:val="008D5D01"/>
    <w:rsid w:val="008D7302"/>
    <w:rsid w:val="008E0394"/>
    <w:rsid w:val="008E0434"/>
    <w:rsid w:val="008E12E9"/>
    <w:rsid w:val="008E327B"/>
    <w:rsid w:val="008F12AC"/>
    <w:rsid w:val="008F2D79"/>
    <w:rsid w:val="008F3AD1"/>
    <w:rsid w:val="008F3B94"/>
    <w:rsid w:val="008F526C"/>
    <w:rsid w:val="00904362"/>
    <w:rsid w:val="00905794"/>
    <w:rsid w:val="00913A6C"/>
    <w:rsid w:val="0091412C"/>
    <w:rsid w:val="00915E45"/>
    <w:rsid w:val="00916F1C"/>
    <w:rsid w:val="00920BFE"/>
    <w:rsid w:val="00921981"/>
    <w:rsid w:val="009242E1"/>
    <w:rsid w:val="0092757C"/>
    <w:rsid w:val="00933D02"/>
    <w:rsid w:val="009340B6"/>
    <w:rsid w:val="00936209"/>
    <w:rsid w:val="00936488"/>
    <w:rsid w:val="009436CA"/>
    <w:rsid w:val="0095102E"/>
    <w:rsid w:val="0095148D"/>
    <w:rsid w:val="0095536E"/>
    <w:rsid w:val="00955763"/>
    <w:rsid w:val="009564F8"/>
    <w:rsid w:val="009643EB"/>
    <w:rsid w:val="009670BE"/>
    <w:rsid w:val="0097368B"/>
    <w:rsid w:val="009778CC"/>
    <w:rsid w:val="00980DE3"/>
    <w:rsid w:val="00983E6C"/>
    <w:rsid w:val="00997D0E"/>
    <w:rsid w:val="009A02E5"/>
    <w:rsid w:val="009A2661"/>
    <w:rsid w:val="009A3315"/>
    <w:rsid w:val="009A514D"/>
    <w:rsid w:val="009B1E5B"/>
    <w:rsid w:val="009B1FC9"/>
    <w:rsid w:val="009B56F9"/>
    <w:rsid w:val="009B791C"/>
    <w:rsid w:val="009C2121"/>
    <w:rsid w:val="009C592C"/>
    <w:rsid w:val="009D2B82"/>
    <w:rsid w:val="009D427F"/>
    <w:rsid w:val="009E41F8"/>
    <w:rsid w:val="009E7449"/>
    <w:rsid w:val="009F0FB4"/>
    <w:rsid w:val="009F54F4"/>
    <w:rsid w:val="00A04698"/>
    <w:rsid w:val="00A062C9"/>
    <w:rsid w:val="00A07BAF"/>
    <w:rsid w:val="00A17E32"/>
    <w:rsid w:val="00A230AE"/>
    <w:rsid w:val="00A26BDE"/>
    <w:rsid w:val="00A30243"/>
    <w:rsid w:val="00A40285"/>
    <w:rsid w:val="00A51B43"/>
    <w:rsid w:val="00A57A45"/>
    <w:rsid w:val="00A60861"/>
    <w:rsid w:val="00A60BB5"/>
    <w:rsid w:val="00A65CF8"/>
    <w:rsid w:val="00A71399"/>
    <w:rsid w:val="00A717EB"/>
    <w:rsid w:val="00A71B6D"/>
    <w:rsid w:val="00A738EB"/>
    <w:rsid w:val="00A87FE8"/>
    <w:rsid w:val="00A90641"/>
    <w:rsid w:val="00A947D9"/>
    <w:rsid w:val="00AB04C6"/>
    <w:rsid w:val="00AB080D"/>
    <w:rsid w:val="00AB488B"/>
    <w:rsid w:val="00AB5CA0"/>
    <w:rsid w:val="00AC19A9"/>
    <w:rsid w:val="00AC2F05"/>
    <w:rsid w:val="00AC3AC3"/>
    <w:rsid w:val="00AC6A98"/>
    <w:rsid w:val="00AC74CF"/>
    <w:rsid w:val="00AD27D1"/>
    <w:rsid w:val="00AD56FA"/>
    <w:rsid w:val="00AE0BCA"/>
    <w:rsid w:val="00AE3FDF"/>
    <w:rsid w:val="00AE550C"/>
    <w:rsid w:val="00AE5AA2"/>
    <w:rsid w:val="00AE70E8"/>
    <w:rsid w:val="00AF014B"/>
    <w:rsid w:val="00AF458C"/>
    <w:rsid w:val="00AF5B54"/>
    <w:rsid w:val="00AF613A"/>
    <w:rsid w:val="00AF722F"/>
    <w:rsid w:val="00B10CED"/>
    <w:rsid w:val="00B1117D"/>
    <w:rsid w:val="00B21091"/>
    <w:rsid w:val="00B21639"/>
    <w:rsid w:val="00B24C7E"/>
    <w:rsid w:val="00B33379"/>
    <w:rsid w:val="00B42DDB"/>
    <w:rsid w:val="00B43B48"/>
    <w:rsid w:val="00B61B8C"/>
    <w:rsid w:val="00B63E7A"/>
    <w:rsid w:val="00B65C34"/>
    <w:rsid w:val="00B67E3B"/>
    <w:rsid w:val="00B712D5"/>
    <w:rsid w:val="00B74DAC"/>
    <w:rsid w:val="00B76096"/>
    <w:rsid w:val="00B823C9"/>
    <w:rsid w:val="00B86C3F"/>
    <w:rsid w:val="00B943F0"/>
    <w:rsid w:val="00B95AEC"/>
    <w:rsid w:val="00B96A50"/>
    <w:rsid w:val="00BA6419"/>
    <w:rsid w:val="00BA750F"/>
    <w:rsid w:val="00BA761B"/>
    <w:rsid w:val="00BB56CB"/>
    <w:rsid w:val="00BB634E"/>
    <w:rsid w:val="00BC2C84"/>
    <w:rsid w:val="00BC3124"/>
    <w:rsid w:val="00BC6AB1"/>
    <w:rsid w:val="00BD18F0"/>
    <w:rsid w:val="00BD26EA"/>
    <w:rsid w:val="00BD4D95"/>
    <w:rsid w:val="00BF0375"/>
    <w:rsid w:val="00BF34F3"/>
    <w:rsid w:val="00C028A4"/>
    <w:rsid w:val="00C1312E"/>
    <w:rsid w:val="00C1480B"/>
    <w:rsid w:val="00C153B7"/>
    <w:rsid w:val="00C1680C"/>
    <w:rsid w:val="00C20116"/>
    <w:rsid w:val="00C2018B"/>
    <w:rsid w:val="00C27E57"/>
    <w:rsid w:val="00C3535E"/>
    <w:rsid w:val="00C35A97"/>
    <w:rsid w:val="00C40D0D"/>
    <w:rsid w:val="00C432CE"/>
    <w:rsid w:val="00C4796C"/>
    <w:rsid w:val="00C47DE7"/>
    <w:rsid w:val="00C6080C"/>
    <w:rsid w:val="00C6125D"/>
    <w:rsid w:val="00C66F10"/>
    <w:rsid w:val="00C723D5"/>
    <w:rsid w:val="00C75511"/>
    <w:rsid w:val="00C77231"/>
    <w:rsid w:val="00C81614"/>
    <w:rsid w:val="00C85C87"/>
    <w:rsid w:val="00C86618"/>
    <w:rsid w:val="00C86B66"/>
    <w:rsid w:val="00C87824"/>
    <w:rsid w:val="00CA04B3"/>
    <w:rsid w:val="00CA3F1E"/>
    <w:rsid w:val="00CB029D"/>
    <w:rsid w:val="00CB3E46"/>
    <w:rsid w:val="00CB5540"/>
    <w:rsid w:val="00CC4FA9"/>
    <w:rsid w:val="00CD5B1B"/>
    <w:rsid w:val="00CD78B4"/>
    <w:rsid w:val="00CD7F15"/>
    <w:rsid w:val="00CD7F18"/>
    <w:rsid w:val="00CE5003"/>
    <w:rsid w:val="00CE5AD3"/>
    <w:rsid w:val="00CE7BA5"/>
    <w:rsid w:val="00CF242E"/>
    <w:rsid w:val="00CF4043"/>
    <w:rsid w:val="00D00355"/>
    <w:rsid w:val="00D0524B"/>
    <w:rsid w:val="00D12B39"/>
    <w:rsid w:val="00D13962"/>
    <w:rsid w:val="00D1525D"/>
    <w:rsid w:val="00D178AD"/>
    <w:rsid w:val="00D20244"/>
    <w:rsid w:val="00D2325E"/>
    <w:rsid w:val="00D23800"/>
    <w:rsid w:val="00D26601"/>
    <w:rsid w:val="00D3148F"/>
    <w:rsid w:val="00D36541"/>
    <w:rsid w:val="00D36AF1"/>
    <w:rsid w:val="00D37E7B"/>
    <w:rsid w:val="00D410FB"/>
    <w:rsid w:val="00D42274"/>
    <w:rsid w:val="00D45AF7"/>
    <w:rsid w:val="00D52D14"/>
    <w:rsid w:val="00D53C40"/>
    <w:rsid w:val="00D60C13"/>
    <w:rsid w:val="00D60CED"/>
    <w:rsid w:val="00D63A24"/>
    <w:rsid w:val="00D66E92"/>
    <w:rsid w:val="00D7273A"/>
    <w:rsid w:val="00D7514C"/>
    <w:rsid w:val="00D76D8D"/>
    <w:rsid w:val="00D80EE3"/>
    <w:rsid w:val="00D83233"/>
    <w:rsid w:val="00D832F5"/>
    <w:rsid w:val="00D871A6"/>
    <w:rsid w:val="00D87DE6"/>
    <w:rsid w:val="00D910C8"/>
    <w:rsid w:val="00D915C1"/>
    <w:rsid w:val="00D928EB"/>
    <w:rsid w:val="00D94A80"/>
    <w:rsid w:val="00DA2287"/>
    <w:rsid w:val="00DA7796"/>
    <w:rsid w:val="00DB37E7"/>
    <w:rsid w:val="00DB3F8E"/>
    <w:rsid w:val="00DB753C"/>
    <w:rsid w:val="00DC116E"/>
    <w:rsid w:val="00DC1B36"/>
    <w:rsid w:val="00DC596C"/>
    <w:rsid w:val="00DD0C9B"/>
    <w:rsid w:val="00DD7961"/>
    <w:rsid w:val="00DE01C7"/>
    <w:rsid w:val="00DE22EF"/>
    <w:rsid w:val="00DE295B"/>
    <w:rsid w:val="00DE2FD9"/>
    <w:rsid w:val="00DE5608"/>
    <w:rsid w:val="00DE5CC5"/>
    <w:rsid w:val="00DE7198"/>
    <w:rsid w:val="00DF2770"/>
    <w:rsid w:val="00DF3502"/>
    <w:rsid w:val="00DF7668"/>
    <w:rsid w:val="00E00804"/>
    <w:rsid w:val="00E05DBD"/>
    <w:rsid w:val="00E06A56"/>
    <w:rsid w:val="00E0724D"/>
    <w:rsid w:val="00E1081B"/>
    <w:rsid w:val="00E11935"/>
    <w:rsid w:val="00E1626C"/>
    <w:rsid w:val="00E24D88"/>
    <w:rsid w:val="00E44492"/>
    <w:rsid w:val="00E44C6E"/>
    <w:rsid w:val="00E45949"/>
    <w:rsid w:val="00E4607C"/>
    <w:rsid w:val="00E52B7E"/>
    <w:rsid w:val="00E55581"/>
    <w:rsid w:val="00E575C6"/>
    <w:rsid w:val="00E615B6"/>
    <w:rsid w:val="00E65A03"/>
    <w:rsid w:val="00E71B1D"/>
    <w:rsid w:val="00E72BA6"/>
    <w:rsid w:val="00E7620D"/>
    <w:rsid w:val="00E83856"/>
    <w:rsid w:val="00E83B65"/>
    <w:rsid w:val="00E86932"/>
    <w:rsid w:val="00E94C2E"/>
    <w:rsid w:val="00E9699A"/>
    <w:rsid w:val="00EA0354"/>
    <w:rsid w:val="00EA107B"/>
    <w:rsid w:val="00EA1913"/>
    <w:rsid w:val="00EA7531"/>
    <w:rsid w:val="00EA7B9D"/>
    <w:rsid w:val="00EB4FE9"/>
    <w:rsid w:val="00EC1A01"/>
    <w:rsid w:val="00EC7F60"/>
    <w:rsid w:val="00ED3A2C"/>
    <w:rsid w:val="00ED4FC4"/>
    <w:rsid w:val="00EE0F8A"/>
    <w:rsid w:val="00EE15F3"/>
    <w:rsid w:val="00EE3281"/>
    <w:rsid w:val="00EF70F5"/>
    <w:rsid w:val="00F00F40"/>
    <w:rsid w:val="00F10AE8"/>
    <w:rsid w:val="00F10C07"/>
    <w:rsid w:val="00F12DFA"/>
    <w:rsid w:val="00F1313D"/>
    <w:rsid w:val="00F14855"/>
    <w:rsid w:val="00F15A59"/>
    <w:rsid w:val="00F2197E"/>
    <w:rsid w:val="00F21E77"/>
    <w:rsid w:val="00F27082"/>
    <w:rsid w:val="00F309DA"/>
    <w:rsid w:val="00F400D7"/>
    <w:rsid w:val="00F40FC9"/>
    <w:rsid w:val="00F4178D"/>
    <w:rsid w:val="00F46090"/>
    <w:rsid w:val="00F5019E"/>
    <w:rsid w:val="00F53016"/>
    <w:rsid w:val="00F57E82"/>
    <w:rsid w:val="00F60117"/>
    <w:rsid w:val="00F62431"/>
    <w:rsid w:val="00F74B86"/>
    <w:rsid w:val="00F80043"/>
    <w:rsid w:val="00F81116"/>
    <w:rsid w:val="00F81811"/>
    <w:rsid w:val="00F85366"/>
    <w:rsid w:val="00FA0750"/>
    <w:rsid w:val="00FA0EA2"/>
    <w:rsid w:val="00FA21A8"/>
    <w:rsid w:val="00FA5790"/>
    <w:rsid w:val="00FA6FA0"/>
    <w:rsid w:val="00FA7A50"/>
    <w:rsid w:val="00FB6799"/>
    <w:rsid w:val="00FB796E"/>
    <w:rsid w:val="00FC2346"/>
    <w:rsid w:val="00FC505E"/>
    <w:rsid w:val="00FC51BC"/>
    <w:rsid w:val="00FD63AF"/>
    <w:rsid w:val="00FE0D12"/>
    <w:rsid w:val="00FE345B"/>
    <w:rsid w:val="00FE5893"/>
    <w:rsid w:val="00FF0727"/>
    <w:rsid w:val="00FF47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proofing-commentarytext">
    <w:name w:val="proofing-commentary__text"/>
    <w:basedOn w:val="Absatz-Standardschriftart"/>
    <w:rsid w:val="00412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43821124">
      <w:bodyDiv w:val="1"/>
      <w:marLeft w:val="0"/>
      <w:marRight w:val="0"/>
      <w:marTop w:val="0"/>
      <w:marBottom w:val="0"/>
      <w:divBdr>
        <w:top w:val="none" w:sz="0" w:space="0" w:color="auto"/>
        <w:left w:val="none" w:sz="0" w:space="0" w:color="auto"/>
        <w:bottom w:val="none" w:sz="0" w:space="0" w:color="auto"/>
        <w:right w:val="none" w:sz="0" w:space="0" w:color="auto"/>
      </w:divBdr>
      <w:divsChild>
        <w:div w:id="823205954">
          <w:marLeft w:val="0"/>
          <w:marRight w:val="0"/>
          <w:marTop w:val="0"/>
          <w:marBottom w:val="0"/>
          <w:divBdr>
            <w:top w:val="none" w:sz="0" w:space="0" w:color="auto"/>
            <w:left w:val="none" w:sz="0" w:space="0" w:color="auto"/>
            <w:bottom w:val="none" w:sz="0" w:space="0" w:color="auto"/>
            <w:right w:val="none" w:sz="0" w:space="0" w:color="auto"/>
          </w:divBdr>
        </w:div>
        <w:div w:id="119349479">
          <w:marLeft w:val="0"/>
          <w:marRight w:val="0"/>
          <w:marTop w:val="0"/>
          <w:marBottom w:val="0"/>
          <w:divBdr>
            <w:top w:val="none" w:sz="0" w:space="0" w:color="auto"/>
            <w:left w:val="none" w:sz="0" w:space="0" w:color="auto"/>
            <w:bottom w:val="none" w:sz="0" w:space="0" w:color="auto"/>
            <w:right w:val="none" w:sz="0" w:space="0" w:color="auto"/>
          </w:divBdr>
        </w:div>
        <w:div w:id="1082220211">
          <w:marLeft w:val="0"/>
          <w:marRight w:val="0"/>
          <w:marTop w:val="0"/>
          <w:marBottom w:val="0"/>
          <w:divBdr>
            <w:top w:val="none" w:sz="0" w:space="0" w:color="auto"/>
            <w:left w:val="none" w:sz="0" w:space="0" w:color="auto"/>
            <w:bottom w:val="none" w:sz="0" w:space="0" w:color="auto"/>
            <w:right w:val="none" w:sz="0" w:space="0" w:color="auto"/>
          </w:divBdr>
        </w:div>
        <w:div w:id="283196206">
          <w:marLeft w:val="0"/>
          <w:marRight w:val="0"/>
          <w:marTop w:val="0"/>
          <w:marBottom w:val="0"/>
          <w:divBdr>
            <w:top w:val="none" w:sz="0" w:space="0" w:color="auto"/>
            <w:left w:val="none" w:sz="0" w:space="0" w:color="auto"/>
            <w:bottom w:val="none" w:sz="0" w:space="0" w:color="auto"/>
            <w:right w:val="none" w:sz="0" w:space="0" w:color="auto"/>
          </w:divBdr>
        </w:div>
        <w:div w:id="2087072665">
          <w:marLeft w:val="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321303167">
      <w:bodyDiv w:val="1"/>
      <w:marLeft w:val="0"/>
      <w:marRight w:val="0"/>
      <w:marTop w:val="0"/>
      <w:marBottom w:val="0"/>
      <w:divBdr>
        <w:top w:val="none" w:sz="0" w:space="0" w:color="auto"/>
        <w:left w:val="none" w:sz="0" w:space="0" w:color="auto"/>
        <w:bottom w:val="none" w:sz="0" w:space="0" w:color="auto"/>
        <w:right w:val="none" w:sz="0" w:space="0" w:color="auto"/>
      </w:divBdr>
    </w:div>
    <w:div w:id="1360425048">
      <w:bodyDiv w:val="1"/>
      <w:marLeft w:val="0"/>
      <w:marRight w:val="0"/>
      <w:marTop w:val="0"/>
      <w:marBottom w:val="0"/>
      <w:divBdr>
        <w:top w:val="none" w:sz="0" w:space="0" w:color="auto"/>
        <w:left w:val="none" w:sz="0" w:space="0" w:color="auto"/>
        <w:bottom w:val="none" w:sz="0" w:space="0" w:color="auto"/>
        <w:right w:val="none" w:sz="0" w:space="0" w:color="auto"/>
      </w:divBdr>
    </w:div>
    <w:div w:id="148546504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 w:id="2135635725">
      <w:bodyDiv w:val="1"/>
      <w:marLeft w:val="0"/>
      <w:marRight w:val="0"/>
      <w:marTop w:val="0"/>
      <w:marBottom w:val="0"/>
      <w:divBdr>
        <w:top w:val="none" w:sz="0" w:space="0" w:color="auto"/>
        <w:left w:val="none" w:sz="0" w:space="0" w:color="auto"/>
        <w:bottom w:val="none" w:sz="0" w:space="0" w:color="auto"/>
        <w:right w:val="none" w:sz="0" w:space="0" w:color="auto"/>
      </w:divBdr>
      <w:divsChild>
        <w:div w:id="86389461">
          <w:marLeft w:val="0"/>
          <w:marRight w:val="0"/>
          <w:marTop w:val="0"/>
          <w:marBottom w:val="0"/>
          <w:divBdr>
            <w:top w:val="none" w:sz="0" w:space="0" w:color="auto"/>
            <w:left w:val="none" w:sz="0" w:space="0" w:color="auto"/>
            <w:bottom w:val="none" w:sz="0" w:space="0" w:color="auto"/>
            <w:right w:val="none" w:sz="0" w:space="0" w:color="auto"/>
          </w:divBdr>
        </w:div>
        <w:div w:id="648363561">
          <w:marLeft w:val="0"/>
          <w:marRight w:val="0"/>
          <w:marTop w:val="0"/>
          <w:marBottom w:val="0"/>
          <w:divBdr>
            <w:top w:val="none" w:sz="0" w:space="0" w:color="auto"/>
            <w:left w:val="none" w:sz="0" w:space="0" w:color="auto"/>
            <w:bottom w:val="none" w:sz="0" w:space="0" w:color="auto"/>
            <w:right w:val="none" w:sz="0" w:space="0" w:color="auto"/>
          </w:divBdr>
        </w:div>
        <w:div w:id="1098712897">
          <w:marLeft w:val="0"/>
          <w:marRight w:val="0"/>
          <w:marTop w:val="0"/>
          <w:marBottom w:val="0"/>
          <w:divBdr>
            <w:top w:val="none" w:sz="0" w:space="0" w:color="auto"/>
            <w:left w:val="none" w:sz="0" w:space="0" w:color="auto"/>
            <w:bottom w:val="none" w:sz="0" w:space="0" w:color="auto"/>
            <w:right w:val="none" w:sz="0" w:space="0" w:color="auto"/>
          </w:divBdr>
        </w:div>
        <w:div w:id="1484157392">
          <w:marLeft w:val="0"/>
          <w:marRight w:val="0"/>
          <w:marTop w:val="0"/>
          <w:marBottom w:val="0"/>
          <w:divBdr>
            <w:top w:val="none" w:sz="0" w:space="0" w:color="auto"/>
            <w:left w:val="none" w:sz="0" w:space="0" w:color="auto"/>
            <w:bottom w:val="none" w:sz="0" w:space="0" w:color="auto"/>
            <w:right w:val="none" w:sz="0" w:space="0" w:color="auto"/>
          </w:divBdr>
        </w:div>
        <w:div w:id="13948098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damhal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log.adamha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cameolight.com/detail/index/sArticle/3196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7405A7-FB4E-491E-9038-D879649BF006}">
  <ds:schemaRefs>
    <ds:schemaRef ds:uri="http://schemas.microsoft.com/sharepoint/v3/contenttype/forms"/>
  </ds:schemaRefs>
</ds:datastoreItem>
</file>

<file path=customXml/itemProps2.xml><?xml version="1.0" encoding="utf-8"?>
<ds:datastoreItem xmlns:ds="http://schemas.openxmlformats.org/officeDocument/2006/customXml" ds:itemID="{E527D55E-BD4A-42D6-9C9C-70D503D070A9}">
  <ds:schemaRefs>
    <ds:schemaRef ds:uri="http://schemas.microsoft.com/office/2006/metadata/properties"/>
    <ds:schemaRef ds:uri="http://schemas.microsoft.com/office/infopath/2007/PartnerControls"/>
    <ds:schemaRef ds:uri="e57e95d1-1dc8-4c86-b5cf-5a9c577286f5"/>
  </ds:schemaRefs>
</ds:datastoreItem>
</file>

<file path=customXml/itemProps3.xml><?xml version="1.0" encoding="utf-8"?>
<ds:datastoreItem xmlns:ds="http://schemas.openxmlformats.org/officeDocument/2006/customXml" ds:itemID="{7CAC28F1-64B3-4B30-B70A-780578CB9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4465</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82</cp:revision>
  <cp:lastPrinted>2019-01-10T17:28:00Z</cp:lastPrinted>
  <dcterms:created xsi:type="dcterms:W3CDTF">2019-02-12T09:24:00Z</dcterms:created>
  <dcterms:modified xsi:type="dcterms:W3CDTF">2026-01-09T09:06:00Z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ies>
</file>